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6D" w:rsidRPr="00CF256D" w:rsidRDefault="00CF256D" w:rsidP="00CF2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6D">
        <w:rPr>
          <w:rFonts w:ascii="Times New Roman" w:hAnsi="Times New Roman" w:cs="Times New Roman"/>
          <w:b/>
          <w:sz w:val="28"/>
          <w:szCs w:val="28"/>
        </w:rPr>
        <w:t>Предупреждение нарушений корруп</w:t>
      </w:r>
      <w:r w:rsidRPr="00CF256D">
        <w:rPr>
          <w:rFonts w:ascii="Times New Roman" w:hAnsi="Times New Roman" w:cs="Times New Roman"/>
          <w:b/>
          <w:sz w:val="28"/>
          <w:szCs w:val="28"/>
        </w:rPr>
        <w:t>ционной направленности.</w:t>
      </w:r>
    </w:p>
    <w:p w:rsidR="008D45D0" w:rsidRPr="00CF256D" w:rsidRDefault="00CF256D" w:rsidP="00CF2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256D">
        <w:rPr>
          <w:rFonts w:ascii="Times New Roman" w:hAnsi="Times New Roman" w:cs="Times New Roman"/>
          <w:sz w:val="28"/>
          <w:szCs w:val="28"/>
        </w:rPr>
        <w:t xml:space="preserve">В силу статьи 3 Федерального закона «О противодействии коррупции» к основным принципам противодействия коррупции отнесено приоритетное применение мер по ее предупреждению. При этом законодательство о противодействии коррупции предусматривает, что вопросами предупреждения нарушений коррупционной направленности должны заниматься не только правоохранительные органы. Эта обязанность распространяется на все организации (юридические лица) независимо от их форм собственности, организационно-правовой формы и штатной численности, то есть не только на государственные и муниципальные учреждения и предприятия, но и на акционерные общества, общества с ограниченной ответственностью, иные коммерческие и общественные организации. В части 2 статьи 13.3 Федерального </w:t>
      </w:r>
      <w:bookmarkStart w:id="0" w:name="_GoBack"/>
      <w:bookmarkEnd w:id="0"/>
      <w:r w:rsidRPr="00CF256D">
        <w:rPr>
          <w:rFonts w:ascii="Times New Roman" w:hAnsi="Times New Roman" w:cs="Times New Roman"/>
          <w:sz w:val="28"/>
          <w:szCs w:val="28"/>
        </w:rPr>
        <w:t xml:space="preserve">закона «О противодействии коррупции» содержится примерный перечень мер по предупреждению коррупции, которые могут приниматься в организации. Среди них: - определение подразделений или должностных лиц, ответственных за профилактику коррупционных и иных правонарушений; - сотрудничество организации с правоохранительными органами; - разработка и внедрение в практику стандартов и процедур, направленных на обеспечение добросовестной работы организации; - принятие кодекса этики и служебного поведения работников организации; - предотвращение и урегулирование конфликта интересов; - недопущение составления неофициальной отчетности и использования поддельных документов. Для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коррупции. Так, организациям предлагается закрепить в едином документе, с названием «Антикоррупционная политика (наименование организации)» сведения о реализуемой в организации антикоррупционной политике. Рекомендации содержат как алгоритм разработки данного документа, так и предложения по его содержанию и последующему исполнению. Кроме того, Методические рекомендации содержат большое количество справочной информации по вопросам противодействия коррупции, в том числе: - сборник положений нормативных правовых актов, устанавливающих меры ответственности за совершение коррупционных правонарушений; - нормативные правовые акты зарубежных государств по вопросам противодействия коррупции, имеющие экстерриториальное действие; - обзор типовых ситуаций конфликта интересов; - типовую декларацию конфликта интересов, антикоррупционная хартия российского бизнеса. </w:t>
      </w:r>
    </w:p>
    <w:sectPr w:rsidR="008D45D0" w:rsidRPr="00CF256D" w:rsidSect="00CF256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D2"/>
    <w:rsid w:val="006B5AD2"/>
    <w:rsid w:val="008D45D0"/>
    <w:rsid w:val="00C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FC1E"/>
  <w15:chartTrackingRefBased/>
  <w15:docId w15:val="{83289090-F448-491E-A2B4-A02D97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2024-09-30T11:38:00Z</dcterms:created>
  <dcterms:modified xsi:type="dcterms:W3CDTF">2024-09-30T11:40:00Z</dcterms:modified>
</cp:coreProperties>
</file>